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9" w:type="dxa"/>
        <w:jc w:val="center"/>
        <w:tblLook w:val="01E0" w:firstRow="1" w:lastRow="1" w:firstColumn="1" w:lastColumn="1" w:noHBand="0" w:noVBand="0"/>
      </w:tblPr>
      <w:tblGrid>
        <w:gridCol w:w="3863"/>
        <w:gridCol w:w="5896"/>
      </w:tblGrid>
      <w:tr w:rsidR="00B63074" w:rsidRPr="0055463D" w14:paraId="4BC00BC3" w14:textId="77777777" w:rsidTr="00A139B0">
        <w:trPr>
          <w:trHeight w:val="1266"/>
          <w:jc w:val="center"/>
        </w:trPr>
        <w:tc>
          <w:tcPr>
            <w:tcW w:w="3863" w:type="dxa"/>
          </w:tcPr>
          <w:p w14:paraId="2FE7D98B" w14:textId="77777777" w:rsidR="00B63074" w:rsidRPr="0055463D" w:rsidRDefault="00B63074" w:rsidP="007419E4">
            <w:pPr>
              <w:autoSpaceDE w:val="0"/>
              <w:autoSpaceDN w:val="0"/>
              <w:adjustRightInd w:val="0"/>
              <w:jc w:val="center"/>
              <w:rPr>
                <w:b/>
                <w:bCs/>
                <w:sz w:val="26"/>
              </w:rPr>
            </w:pPr>
            <w:r w:rsidRPr="0055463D">
              <w:rPr>
                <w:b/>
                <w:bCs/>
                <w:sz w:val="26"/>
              </w:rPr>
              <w:t>UỶ BAN NHÂN DÂN</w:t>
            </w:r>
          </w:p>
          <w:p w14:paraId="6C9173D3" w14:textId="4DBC2439" w:rsidR="00B63074" w:rsidRDefault="00B63074" w:rsidP="007419E4">
            <w:pPr>
              <w:autoSpaceDE w:val="0"/>
              <w:autoSpaceDN w:val="0"/>
              <w:adjustRightInd w:val="0"/>
              <w:jc w:val="center"/>
              <w:rPr>
                <w:b/>
                <w:bCs/>
                <w:sz w:val="26"/>
              </w:rPr>
            </w:pPr>
            <w:r w:rsidRPr="0055463D">
              <w:rPr>
                <w:b/>
                <w:bCs/>
                <w:sz w:val="26"/>
              </w:rPr>
              <w:t>TỈNH CAO BẰNG</w:t>
            </w:r>
          </w:p>
          <w:p w14:paraId="28611625" w14:textId="45C67A0B" w:rsidR="007419E4" w:rsidRPr="0055463D" w:rsidRDefault="00EB5E41" w:rsidP="007419E4">
            <w:pPr>
              <w:autoSpaceDE w:val="0"/>
              <w:autoSpaceDN w:val="0"/>
              <w:adjustRightInd w:val="0"/>
              <w:jc w:val="center"/>
              <w:rPr>
                <w:b/>
                <w:bCs/>
                <w:sz w:val="26"/>
              </w:rPr>
            </w:pPr>
            <w:r w:rsidRPr="0055463D">
              <w:rPr>
                <w:b/>
                <w:noProof/>
              </w:rPr>
              <mc:AlternateContent>
                <mc:Choice Requires="wps">
                  <w:drawing>
                    <wp:anchor distT="0" distB="0" distL="114300" distR="114300" simplePos="0" relativeHeight="251657728" behindDoc="0" locked="0" layoutInCell="1" allowOverlap="1" wp14:anchorId="1E9C431D" wp14:editId="6F9CD49B">
                      <wp:simplePos x="0" y="0"/>
                      <wp:positionH relativeFrom="column">
                        <wp:posOffset>765175</wp:posOffset>
                      </wp:positionH>
                      <wp:positionV relativeFrom="paragraph">
                        <wp:posOffset>5080</wp:posOffset>
                      </wp:positionV>
                      <wp:extent cx="730250" cy="0"/>
                      <wp:effectExtent l="0" t="0" r="317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6877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4pt" to="11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CW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"/>
                  </w:pict>
                </mc:Fallback>
              </mc:AlternateContent>
            </w:r>
          </w:p>
          <w:p w14:paraId="02458A1C" w14:textId="093C51D2" w:rsidR="00B63074" w:rsidRPr="004D36F5" w:rsidRDefault="00B63074" w:rsidP="007419E4">
            <w:pPr>
              <w:autoSpaceDE w:val="0"/>
              <w:autoSpaceDN w:val="0"/>
              <w:adjustRightInd w:val="0"/>
              <w:jc w:val="center"/>
              <w:rPr>
                <w:b/>
                <w:bCs/>
                <w:sz w:val="26"/>
              </w:rPr>
            </w:pPr>
            <w:r w:rsidRPr="0055463D">
              <w:rPr>
                <w:sz w:val="26"/>
                <w:szCs w:val="26"/>
              </w:rPr>
              <w:t xml:space="preserve">Số:   </w:t>
            </w:r>
            <w:r w:rsidR="00A139B0">
              <w:rPr>
                <w:sz w:val="26"/>
                <w:szCs w:val="26"/>
              </w:rPr>
              <w:t xml:space="preserve">  </w:t>
            </w:r>
            <w:r w:rsidRPr="0055463D">
              <w:rPr>
                <w:sz w:val="26"/>
                <w:szCs w:val="26"/>
              </w:rPr>
              <w:t xml:space="preserve"> </w:t>
            </w:r>
            <w:r w:rsidR="004D36F5">
              <w:rPr>
                <w:sz w:val="26"/>
                <w:szCs w:val="26"/>
              </w:rPr>
              <w:t xml:space="preserve"> </w:t>
            </w:r>
            <w:r w:rsidRPr="0055463D">
              <w:rPr>
                <w:sz w:val="26"/>
                <w:szCs w:val="26"/>
              </w:rPr>
              <w:t xml:space="preserve">   /202</w:t>
            </w:r>
            <w:r w:rsidR="00394701">
              <w:rPr>
                <w:sz w:val="26"/>
                <w:szCs w:val="26"/>
              </w:rPr>
              <w:t>6</w:t>
            </w:r>
            <w:r w:rsidR="005626A2">
              <w:rPr>
                <w:sz w:val="26"/>
                <w:szCs w:val="26"/>
              </w:rPr>
              <w:t>/QĐ-</w:t>
            </w:r>
            <w:r w:rsidRPr="0055463D">
              <w:rPr>
                <w:sz w:val="26"/>
                <w:szCs w:val="26"/>
              </w:rPr>
              <w:t>UBND</w:t>
            </w:r>
          </w:p>
          <w:p w14:paraId="40D0022E" w14:textId="4E28E028" w:rsidR="00B63074" w:rsidRPr="00B16BAB" w:rsidRDefault="00B16BAB" w:rsidP="007419E4">
            <w:pPr>
              <w:jc w:val="center"/>
              <w:rPr>
                <w:b/>
                <w:bCs/>
              </w:rPr>
            </w:pPr>
            <w:r w:rsidRPr="00B16BAB">
              <w:rPr>
                <w:b/>
                <w:bCs/>
              </w:rPr>
              <w:t>(DỰ THẢO)</w:t>
            </w:r>
          </w:p>
        </w:tc>
        <w:tc>
          <w:tcPr>
            <w:tcW w:w="5896" w:type="dxa"/>
          </w:tcPr>
          <w:p w14:paraId="06F0666C" w14:textId="77777777" w:rsidR="00B63074" w:rsidRPr="0055463D" w:rsidRDefault="00B63074" w:rsidP="007419E4">
            <w:pPr>
              <w:autoSpaceDE w:val="0"/>
              <w:autoSpaceDN w:val="0"/>
              <w:adjustRightInd w:val="0"/>
              <w:jc w:val="center"/>
              <w:rPr>
                <w:b/>
                <w:bCs/>
                <w:sz w:val="26"/>
              </w:rPr>
            </w:pPr>
            <w:r w:rsidRPr="0055463D">
              <w:rPr>
                <w:b/>
                <w:bCs/>
                <w:sz w:val="26"/>
              </w:rPr>
              <w:t>CỘNG HOÀ XÃ HỘI CHỦ NGHĨA VIỆT NAM</w:t>
            </w:r>
          </w:p>
          <w:p w14:paraId="4F960132" w14:textId="3941CA3D" w:rsidR="00B63074" w:rsidRDefault="00B63074" w:rsidP="007419E4">
            <w:pPr>
              <w:autoSpaceDE w:val="0"/>
              <w:autoSpaceDN w:val="0"/>
              <w:adjustRightInd w:val="0"/>
              <w:jc w:val="center"/>
              <w:rPr>
                <w:b/>
                <w:bCs/>
              </w:rPr>
            </w:pPr>
            <w:r w:rsidRPr="0055463D">
              <w:rPr>
                <w:b/>
                <w:bCs/>
              </w:rPr>
              <w:t>Độc lập - Tự do - Hạnh phúc</w:t>
            </w:r>
          </w:p>
          <w:p w14:paraId="2F9B4EC0" w14:textId="2BF85463" w:rsidR="007419E4" w:rsidRPr="0055463D" w:rsidRDefault="007419E4" w:rsidP="007419E4">
            <w:pPr>
              <w:autoSpaceDE w:val="0"/>
              <w:autoSpaceDN w:val="0"/>
              <w:adjustRightInd w:val="0"/>
              <w:jc w:val="center"/>
              <w:rPr>
                <w:i/>
                <w:iCs/>
              </w:rPr>
            </w:pPr>
            <w:r w:rsidRPr="0055463D">
              <w:rPr>
                <w:b/>
                <w:noProof/>
              </w:rPr>
              <mc:AlternateContent>
                <mc:Choice Requires="wps">
                  <w:drawing>
                    <wp:anchor distT="0" distB="0" distL="114300" distR="114300" simplePos="0" relativeHeight="251659776" behindDoc="0" locked="0" layoutInCell="1" allowOverlap="1" wp14:anchorId="5EC61260" wp14:editId="6DDEBE3B">
                      <wp:simplePos x="0" y="0"/>
                      <wp:positionH relativeFrom="column">
                        <wp:posOffset>706425</wp:posOffset>
                      </wp:positionH>
                      <wp:positionV relativeFrom="paragraph">
                        <wp:posOffset>28575</wp:posOffset>
                      </wp:positionV>
                      <wp:extent cx="21336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039B"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2.25pt" to="22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c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NJNp3O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"/>
                  </w:pict>
                </mc:Fallback>
              </mc:AlternateContent>
            </w:r>
          </w:p>
          <w:p w14:paraId="6F91E9B7" w14:textId="775CF9B9" w:rsidR="00B63074" w:rsidRPr="004D36F5" w:rsidRDefault="00B63074" w:rsidP="00394701">
            <w:pPr>
              <w:jc w:val="center"/>
              <w:rPr>
                <w:i/>
                <w:iCs/>
              </w:rPr>
            </w:pPr>
            <w:r w:rsidRPr="0055463D">
              <w:rPr>
                <w:i/>
                <w:iCs/>
              </w:rPr>
              <w:t xml:space="preserve">Cao Bằng, ngày       tháng </w:t>
            </w:r>
            <w:r w:rsidR="00B47516">
              <w:rPr>
                <w:i/>
                <w:iCs/>
              </w:rPr>
              <w:t xml:space="preserve">     </w:t>
            </w:r>
            <w:r w:rsidR="00142AB4">
              <w:rPr>
                <w:i/>
                <w:iCs/>
              </w:rPr>
              <w:t xml:space="preserve"> </w:t>
            </w:r>
            <w:r w:rsidRPr="0055463D">
              <w:rPr>
                <w:i/>
                <w:iCs/>
              </w:rPr>
              <w:t>năm 202</w:t>
            </w:r>
            <w:r w:rsidR="00394701">
              <w:rPr>
                <w:i/>
                <w:iCs/>
              </w:rPr>
              <w:t>6</w:t>
            </w:r>
          </w:p>
        </w:tc>
      </w:tr>
    </w:tbl>
    <w:p w14:paraId="5622808B" w14:textId="77777777" w:rsidR="007419E4" w:rsidRDefault="007419E4" w:rsidP="00774499">
      <w:pPr>
        <w:spacing w:before="120"/>
        <w:jc w:val="center"/>
        <w:rPr>
          <w:b/>
          <w:bCs/>
        </w:rPr>
      </w:pPr>
    </w:p>
    <w:p w14:paraId="3186F4EA" w14:textId="0BF64712" w:rsidR="00B63074" w:rsidRPr="0055463D" w:rsidRDefault="00B63074" w:rsidP="00774499">
      <w:pPr>
        <w:spacing w:before="120"/>
        <w:jc w:val="center"/>
        <w:rPr>
          <w:rFonts w:eastAsia="Calibri"/>
          <w:b/>
          <w:bCs/>
        </w:rPr>
      </w:pPr>
      <w:r w:rsidRPr="0055463D">
        <w:rPr>
          <w:b/>
          <w:bCs/>
        </w:rPr>
        <w:t>QUYẾT ĐỊNH</w:t>
      </w:r>
    </w:p>
    <w:p w14:paraId="117D33C9" w14:textId="77777777" w:rsidR="007419E4" w:rsidRDefault="00672B29" w:rsidP="007419E4">
      <w:pPr>
        <w:jc w:val="center"/>
        <w:rPr>
          <w:b/>
          <w:bCs/>
        </w:rPr>
      </w:pPr>
      <w:r>
        <w:rPr>
          <w:b/>
          <w:bCs/>
        </w:rPr>
        <w:t xml:space="preserve">Ban hành </w:t>
      </w:r>
      <w:r w:rsidR="007419E4" w:rsidRPr="00E07707">
        <w:rPr>
          <w:b/>
          <w:bCs/>
        </w:rPr>
        <w:t xml:space="preserve">Quy chế phối hợp </w:t>
      </w:r>
      <w:r w:rsidR="007419E4">
        <w:rPr>
          <w:b/>
          <w:bCs/>
        </w:rPr>
        <w:t>công tác</w:t>
      </w:r>
      <w:r w:rsidR="007419E4" w:rsidRPr="00E07707">
        <w:rPr>
          <w:b/>
          <w:bCs/>
        </w:rPr>
        <w:t xml:space="preserve"> quản lý </w:t>
      </w:r>
      <w:r w:rsidR="007419E4">
        <w:rPr>
          <w:b/>
          <w:bCs/>
        </w:rPr>
        <w:t>n</w:t>
      </w:r>
      <w:r w:rsidR="007419E4" w:rsidRPr="00E07707">
        <w:rPr>
          <w:b/>
          <w:bCs/>
        </w:rPr>
        <w:t xml:space="preserve">hà nước về </w:t>
      </w:r>
    </w:p>
    <w:p w14:paraId="0FF20198" w14:textId="0B38553A" w:rsidR="007419E4" w:rsidRPr="007227DA" w:rsidRDefault="007419E4" w:rsidP="007419E4">
      <w:pPr>
        <w:jc w:val="center"/>
        <w:rPr>
          <w:b/>
          <w:bCs/>
        </w:rPr>
      </w:pPr>
      <w:r w:rsidRPr="007227DA">
        <w:rPr>
          <w:b/>
          <w:bCs/>
        </w:rPr>
        <w:t xml:space="preserve">tín ngưỡng, tôn giáo trên địa bàn tỉnh Cao Bằng </w:t>
      </w:r>
    </w:p>
    <w:p w14:paraId="723900D1" w14:textId="5BBD6D45" w:rsidR="007419E4" w:rsidRDefault="007227DA" w:rsidP="007419E4">
      <w:pPr>
        <w:jc w:val="center"/>
        <w:rPr>
          <w:b/>
          <w:bCs/>
        </w:rPr>
      </w:pPr>
      <w:r>
        <w:rPr>
          <w:b/>
          <w:bCs/>
          <w:noProof/>
        </w:rPr>
        <mc:AlternateContent>
          <mc:Choice Requires="wps">
            <w:drawing>
              <wp:anchor distT="0" distB="0" distL="114300" distR="114300" simplePos="0" relativeHeight="251662848" behindDoc="0" locked="0" layoutInCell="1" allowOverlap="1" wp14:anchorId="0D15E5DB" wp14:editId="4CF1F3D7">
                <wp:simplePos x="0" y="0"/>
                <wp:positionH relativeFrom="column">
                  <wp:posOffset>2015284</wp:posOffset>
                </wp:positionH>
                <wp:positionV relativeFrom="paragraph">
                  <wp:posOffset>67310</wp:posOffset>
                </wp:positionV>
                <wp:extent cx="1860513"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8605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6ED21"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8.7pt,5.3pt" to="305.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" strokecolor="black [3040]"/>
            </w:pict>
          </mc:Fallback>
        </mc:AlternateContent>
      </w:r>
    </w:p>
    <w:p w14:paraId="4012FBCE" w14:textId="20200954" w:rsidR="007419E4" w:rsidRPr="00E07707" w:rsidRDefault="007419E4" w:rsidP="007419E4">
      <w:pPr>
        <w:spacing w:before="120" w:line="264" w:lineRule="auto"/>
        <w:ind w:firstLine="720"/>
        <w:jc w:val="both"/>
        <w:rPr>
          <w:i/>
          <w:iCs/>
        </w:rPr>
      </w:pPr>
      <w:r w:rsidRPr="00E07707">
        <w:rPr>
          <w:i/>
          <w:iCs/>
        </w:rPr>
        <w:t>Căn cứ Luật Tổ chức chính quyền địa phương số 72/2025/QH15</w:t>
      </w:r>
      <w:r w:rsidR="00394701">
        <w:rPr>
          <w:i/>
          <w:iCs/>
        </w:rPr>
        <w:t>;</w:t>
      </w:r>
      <w:r w:rsidRPr="00E07707">
        <w:rPr>
          <w:i/>
          <w:iCs/>
        </w:rPr>
        <w:t xml:space="preserve"> </w:t>
      </w:r>
    </w:p>
    <w:p w14:paraId="3352D578" w14:textId="663350E8" w:rsidR="007419E4" w:rsidRPr="00E07707" w:rsidRDefault="007419E4" w:rsidP="007419E4">
      <w:pPr>
        <w:spacing w:before="120" w:line="264" w:lineRule="auto"/>
        <w:ind w:firstLine="720"/>
        <w:jc w:val="both"/>
        <w:rPr>
          <w:i/>
          <w:iCs/>
        </w:rPr>
      </w:pPr>
      <w:r w:rsidRPr="00E07707">
        <w:rPr>
          <w:i/>
          <w:iCs/>
        </w:rPr>
        <w:t>Căn cứ Luật Ban hành văn bản quy phạm pháp luật số 64/2025//QH15; Luật Sửa đổi, bổ sung một số</w:t>
      </w:r>
      <w:r w:rsidR="00884DFB">
        <w:rPr>
          <w:i/>
          <w:iCs/>
        </w:rPr>
        <w:t xml:space="preserve"> điều của Luật B</w:t>
      </w:r>
      <w:r w:rsidRPr="00E07707">
        <w:rPr>
          <w:i/>
          <w:iCs/>
        </w:rPr>
        <w:t>an hành văn bản quy phạm pháp Luật số 87/2025/QH15</w:t>
      </w:r>
      <w:r w:rsidR="00394701">
        <w:rPr>
          <w:i/>
          <w:iCs/>
        </w:rPr>
        <w:t>;</w:t>
      </w:r>
    </w:p>
    <w:p w14:paraId="0BD428F3" w14:textId="02E75331" w:rsidR="007419E4" w:rsidRPr="00E07707" w:rsidRDefault="007419E4" w:rsidP="007419E4">
      <w:pPr>
        <w:spacing w:before="120" w:line="264" w:lineRule="auto"/>
        <w:ind w:firstLine="720"/>
        <w:jc w:val="both"/>
        <w:rPr>
          <w:i/>
          <w:iCs/>
          <w:spacing w:val="6"/>
        </w:rPr>
      </w:pPr>
      <w:r w:rsidRPr="00E07707">
        <w:rPr>
          <w:i/>
          <w:iCs/>
          <w:spacing w:val="6"/>
        </w:rPr>
        <w:t xml:space="preserve">Căn cứ Luật Tín ngưỡng, tôn giáo số </w:t>
      </w:r>
      <w:r w:rsidR="007227DA">
        <w:rPr>
          <w:i/>
          <w:iCs/>
          <w:spacing w:val="6"/>
        </w:rPr>
        <w:t>02</w:t>
      </w:r>
      <w:r w:rsidRPr="00E07707">
        <w:rPr>
          <w:i/>
          <w:iCs/>
          <w:spacing w:val="6"/>
        </w:rPr>
        <w:t>/2016/QH14</w:t>
      </w:r>
      <w:r w:rsidR="00394701">
        <w:rPr>
          <w:i/>
          <w:iCs/>
          <w:spacing w:val="6"/>
        </w:rPr>
        <w:t>;</w:t>
      </w:r>
      <w:r w:rsidRPr="00E07707">
        <w:rPr>
          <w:i/>
          <w:iCs/>
          <w:spacing w:val="6"/>
        </w:rPr>
        <w:t xml:space="preserve"> </w:t>
      </w:r>
    </w:p>
    <w:p w14:paraId="6533A946" w14:textId="1BADC811" w:rsidR="007419E4" w:rsidRPr="00E07707" w:rsidRDefault="007419E4" w:rsidP="007419E4">
      <w:pPr>
        <w:spacing w:before="120" w:line="264" w:lineRule="auto"/>
        <w:ind w:firstLine="720"/>
        <w:jc w:val="both"/>
        <w:rPr>
          <w:i/>
          <w:iCs/>
        </w:rPr>
      </w:pPr>
      <w:r w:rsidRPr="00E07707">
        <w:rPr>
          <w:i/>
          <w:iCs/>
        </w:rPr>
        <w:t xml:space="preserve">Căn cứ Luật Đất đai số 31/2024/QH15; </w:t>
      </w:r>
    </w:p>
    <w:p w14:paraId="09F1C8B6" w14:textId="75C744F2" w:rsidR="007419E4" w:rsidRPr="00E07707" w:rsidRDefault="007419E4" w:rsidP="007419E4">
      <w:pPr>
        <w:spacing w:before="120" w:line="264" w:lineRule="auto"/>
        <w:ind w:firstLine="720"/>
        <w:jc w:val="both"/>
        <w:rPr>
          <w:i/>
          <w:iCs/>
        </w:rPr>
      </w:pPr>
      <w:r w:rsidRPr="00E07707">
        <w:rPr>
          <w:i/>
          <w:iCs/>
        </w:rPr>
        <w:t>Căn cứ Luật Xây dựng số 50/2014/QH13; Luật sửa đổi, bổ sung một số điều của Luật Xây dựng số 87/2025/QH15;</w:t>
      </w:r>
    </w:p>
    <w:p w14:paraId="1BAD9F46" w14:textId="117D66D1" w:rsidR="007419E4" w:rsidRPr="00E07707" w:rsidRDefault="007419E4" w:rsidP="007419E4">
      <w:pPr>
        <w:spacing w:before="120" w:line="264" w:lineRule="auto"/>
        <w:ind w:firstLine="720"/>
        <w:jc w:val="both"/>
        <w:rPr>
          <w:i/>
          <w:iCs/>
        </w:rPr>
      </w:pPr>
      <w:r w:rsidRPr="00E07707">
        <w:rPr>
          <w:i/>
          <w:iCs/>
        </w:rPr>
        <w:t>Căn cứ Luật Di sản văn hóa số 45/2024/QH15;</w:t>
      </w:r>
    </w:p>
    <w:p w14:paraId="70DA6D6E" w14:textId="77777777" w:rsidR="007419E4" w:rsidRPr="00E07707" w:rsidRDefault="007419E4" w:rsidP="007419E4">
      <w:pPr>
        <w:spacing w:before="120" w:line="264" w:lineRule="auto"/>
        <w:ind w:firstLine="720"/>
        <w:jc w:val="both"/>
        <w:rPr>
          <w:i/>
          <w:iCs/>
        </w:rPr>
      </w:pPr>
      <w:bookmarkStart w:id="0" w:name="_GoBack"/>
      <w:bookmarkEnd w:id="0"/>
      <w:r w:rsidRPr="00E07707">
        <w:rPr>
          <w:i/>
          <w:iCs/>
        </w:rPr>
        <w:t>Căn cứ Nghị định 110/2018/NĐ-CP ngày 29 tháng 8 năm 2018 của Chính phủ quy định về quản lý và tổ chức lễ hội;</w:t>
      </w:r>
    </w:p>
    <w:p w14:paraId="06A50F2C" w14:textId="77777777" w:rsidR="007419E4" w:rsidRPr="00E07707" w:rsidRDefault="007419E4" w:rsidP="007419E4">
      <w:pPr>
        <w:spacing w:before="120" w:line="264" w:lineRule="auto"/>
        <w:ind w:firstLine="720"/>
        <w:jc w:val="both"/>
        <w:rPr>
          <w:i/>
          <w:iCs/>
        </w:rPr>
      </w:pPr>
      <w:r w:rsidRPr="00E07707">
        <w:rPr>
          <w:i/>
          <w:iCs/>
        </w:rPr>
        <w:t>Căn cứ Nghị định số 95/2023/NĐ-CP ngày 29 tháng 12 năm 2023 của Chính phủ quy định chi tiết một số điều và biện pháp thi hành Luật Tín ngưỡng, tôn giáo;</w:t>
      </w:r>
    </w:p>
    <w:p w14:paraId="0543C85B" w14:textId="77777777" w:rsidR="007419E4" w:rsidRPr="00E07707" w:rsidRDefault="007419E4" w:rsidP="007419E4">
      <w:pPr>
        <w:spacing w:before="120" w:line="264" w:lineRule="auto"/>
        <w:ind w:firstLine="720"/>
        <w:jc w:val="both"/>
        <w:rPr>
          <w:i/>
          <w:iCs/>
        </w:rPr>
      </w:pPr>
      <w:r w:rsidRPr="00E07707">
        <w:rPr>
          <w:i/>
          <w:iCs/>
        </w:rPr>
        <w:t>Căn cứ Nghị định 124/2025/NĐ-CP ngày 11 tháng 6 năm 2025 của Chính phủ quy định phân quyền, phân cấp; phân định thẩm quyền của chính quyền địa phương 02 cấp trong lĩnh vực công tác dân tộc, tín ngưỡng, tôn giáo;</w:t>
      </w:r>
    </w:p>
    <w:p w14:paraId="1469F579" w14:textId="390976DA" w:rsidR="007419E4" w:rsidRPr="00E07707" w:rsidRDefault="007419E4" w:rsidP="007419E4">
      <w:pPr>
        <w:spacing w:before="120" w:line="264" w:lineRule="auto"/>
        <w:ind w:firstLine="720"/>
        <w:jc w:val="both"/>
        <w:rPr>
          <w:i/>
          <w:iCs/>
        </w:rPr>
      </w:pPr>
      <w:r w:rsidRPr="00E07707">
        <w:rPr>
          <w:i/>
          <w:iCs/>
        </w:rPr>
        <w:t>Căn cứ Nghị định số 150/2025/NĐ-CP ngày 12 tháng 6 năm 2025 của Chính phủ quy định tổ chức các cơ quan chuyên môn thuộc Ủy ban nhân dân cấp tỉnh, thàn</w:t>
      </w:r>
      <w:r w:rsidR="00E53F39">
        <w:rPr>
          <w:i/>
          <w:iCs/>
        </w:rPr>
        <w:t>h phố trực thuộc Trung ương và Ủ</w:t>
      </w:r>
      <w:r w:rsidRPr="00E07707">
        <w:rPr>
          <w:i/>
          <w:iCs/>
        </w:rPr>
        <w:t>y ban nhân dân xã, phường, đặc khu thuộc tỉnh, thành phố trực thuộc Trung ương;</w:t>
      </w:r>
    </w:p>
    <w:p w14:paraId="3FFACF17" w14:textId="77777777" w:rsidR="007419E4" w:rsidRPr="00E07707" w:rsidRDefault="007419E4" w:rsidP="007419E4">
      <w:pPr>
        <w:spacing w:before="120" w:line="264" w:lineRule="auto"/>
        <w:ind w:firstLine="720"/>
        <w:jc w:val="both"/>
        <w:rPr>
          <w:i/>
          <w:iCs/>
        </w:rPr>
      </w:pPr>
      <w:r w:rsidRPr="00E07707">
        <w:rPr>
          <w:i/>
          <w:iCs/>
        </w:rPr>
        <w:t>Căn cứ Thông tư 02/2025/TT-BDTTG ngày 24 tháng 6 năm 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14:paraId="104321DB" w14:textId="77777777" w:rsidR="007419E4" w:rsidRDefault="007419E4" w:rsidP="007419E4">
      <w:pPr>
        <w:spacing w:before="120" w:line="264" w:lineRule="auto"/>
        <w:ind w:firstLine="720"/>
        <w:rPr>
          <w:i/>
          <w:iCs/>
        </w:rPr>
      </w:pPr>
      <w:r w:rsidRPr="00E07707">
        <w:rPr>
          <w:i/>
          <w:iCs/>
        </w:rPr>
        <w:lastRenderedPageBreak/>
        <w:t>Theo đề nghị của Giám đốc Sở Dân tộc và Tôn giáo;</w:t>
      </w:r>
    </w:p>
    <w:p w14:paraId="1E068D71" w14:textId="036A951A" w:rsidR="00DC5D83" w:rsidRPr="002705DC" w:rsidRDefault="007419E4" w:rsidP="00955789">
      <w:pPr>
        <w:spacing w:before="120" w:line="264" w:lineRule="auto"/>
        <w:ind w:firstLine="720"/>
        <w:jc w:val="both"/>
        <w:rPr>
          <w:i/>
        </w:rPr>
      </w:pPr>
      <w:r w:rsidRPr="00394701">
        <w:rPr>
          <w:i/>
        </w:rPr>
        <w:t xml:space="preserve">Ủy ban nhân dân </w:t>
      </w:r>
      <w:r w:rsidR="00955789">
        <w:rPr>
          <w:i/>
        </w:rPr>
        <w:t xml:space="preserve">tỉnh Cao Bằng </w:t>
      </w:r>
      <w:r w:rsidRPr="00394701">
        <w:rPr>
          <w:i/>
        </w:rPr>
        <w:t>ban hành Quyết định ban hành Quy chế phối hợp công tác quản lý nhà nước về tín ngưỡng, tôn giáo trên địa bàn tỉnh Cao Bằng</w:t>
      </w:r>
      <w:r w:rsidR="00DC5D83" w:rsidRPr="00394701">
        <w:rPr>
          <w:i/>
        </w:rPr>
        <w:t>.</w:t>
      </w:r>
    </w:p>
    <w:p w14:paraId="601B659C" w14:textId="1F3A8E0F" w:rsidR="00B63074" w:rsidRPr="007419E4" w:rsidRDefault="00B63074" w:rsidP="00955789">
      <w:pPr>
        <w:spacing w:before="120" w:line="264" w:lineRule="auto"/>
        <w:ind w:firstLine="720"/>
        <w:jc w:val="both"/>
        <w:rPr>
          <w:iCs/>
        </w:rPr>
      </w:pPr>
      <w:r w:rsidRPr="009A6B4A">
        <w:rPr>
          <w:b/>
        </w:rPr>
        <w:t>Điều 1.</w:t>
      </w:r>
      <w:r w:rsidRPr="009A6B4A">
        <w:t xml:space="preserve"> Ban hành kèm theo Quyết định này</w:t>
      </w:r>
      <w:r w:rsidR="007419E4" w:rsidRPr="007419E4">
        <w:rPr>
          <w:bCs/>
          <w:i/>
        </w:rPr>
        <w:t xml:space="preserve"> </w:t>
      </w:r>
      <w:r w:rsidR="007419E4" w:rsidRPr="007419E4">
        <w:rPr>
          <w:bCs/>
        </w:rPr>
        <w:t>Quy chế phối hợp công tác quản lý nhà nước về tín ngưỡng, tôn giáo trên địa bàn tỉnh Cao Bằng</w:t>
      </w:r>
      <w:r w:rsidRPr="007419E4">
        <w:rPr>
          <w:bCs/>
        </w:rPr>
        <w:t>.</w:t>
      </w:r>
    </w:p>
    <w:p w14:paraId="3595AFE1" w14:textId="23CD10BB" w:rsidR="007419E4" w:rsidRDefault="00B63074" w:rsidP="00774499">
      <w:pPr>
        <w:spacing w:before="120" w:after="120"/>
        <w:ind w:firstLine="720"/>
        <w:jc w:val="both"/>
        <w:rPr>
          <w:lang w:val="de-DE"/>
        </w:rPr>
      </w:pPr>
      <w:r w:rsidRPr="009A6B4A">
        <w:rPr>
          <w:b/>
          <w:lang w:val="de-DE"/>
        </w:rPr>
        <w:t>Điều 2.</w:t>
      </w:r>
      <w:r w:rsidRPr="009A6B4A">
        <w:rPr>
          <w:lang w:val="de-DE"/>
        </w:rPr>
        <w:t xml:space="preserve"> Quyết định này có hiệu lực thi hành kể từ ngày... tháng... năm 202</w:t>
      </w:r>
      <w:r w:rsidR="00394701">
        <w:rPr>
          <w:lang w:val="de-DE"/>
        </w:rPr>
        <w:t>6</w:t>
      </w:r>
      <w:r w:rsidRPr="009A6B4A">
        <w:rPr>
          <w:lang w:val="de-DE"/>
        </w:rPr>
        <w:t xml:space="preserve"> và thay thế Quyết định số </w:t>
      </w:r>
      <w:r w:rsidR="007419E4">
        <w:rPr>
          <w:lang w:val="de-DE"/>
        </w:rPr>
        <w:t>01</w:t>
      </w:r>
      <w:r w:rsidRPr="009A6B4A">
        <w:rPr>
          <w:lang w:val="de-DE"/>
        </w:rPr>
        <w:t>/20</w:t>
      </w:r>
      <w:r w:rsidR="000937DA" w:rsidRPr="009A6B4A">
        <w:rPr>
          <w:lang w:val="de-DE"/>
        </w:rPr>
        <w:t>22</w:t>
      </w:r>
      <w:r w:rsidRPr="009A6B4A">
        <w:rPr>
          <w:lang w:val="de-DE"/>
        </w:rPr>
        <w:t xml:space="preserve">/QĐ-UBND ngày </w:t>
      </w:r>
      <w:r w:rsidR="000937DA" w:rsidRPr="009A6B4A">
        <w:rPr>
          <w:lang w:val="de-DE"/>
        </w:rPr>
        <w:t>13</w:t>
      </w:r>
      <w:r w:rsidRPr="009A6B4A">
        <w:rPr>
          <w:lang w:val="de-DE"/>
        </w:rPr>
        <w:t xml:space="preserve"> tháng </w:t>
      </w:r>
      <w:r w:rsidR="000937DA" w:rsidRPr="009A6B4A">
        <w:rPr>
          <w:lang w:val="de-DE"/>
        </w:rPr>
        <w:t>01</w:t>
      </w:r>
      <w:r w:rsidRPr="009A6B4A">
        <w:rPr>
          <w:lang w:val="de-DE"/>
        </w:rPr>
        <w:t xml:space="preserve"> năm 20</w:t>
      </w:r>
      <w:r w:rsidR="000937DA" w:rsidRPr="009A6B4A">
        <w:rPr>
          <w:lang w:val="de-DE"/>
        </w:rPr>
        <w:t>22</w:t>
      </w:r>
      <w:r w:rsidRPr="009A6B4A">
        <w:rPr>
          <w:lang w:val="de-DE"/>
        </w:rPr>
        <w:t xml:space="preserve"> của Ủy ban nhân dân tỉnh Cao Bằng ban hành </w:t>
      </w:r>
      <w:r w:rsidR="007419E4" w:rsidRPr="007419E4">
        <w:rPr>
          <w:bCs/>
        </w:rPr>
        <w:t>Quy chế phối hợp công tác quản lý nhà nước về tín ngưỡng, tôn giáo trên địa bàn tỉnh Cao Bằng</w:t>
      </w:r>
      <w:r w:rsidR="007419E4">
        <w:rPr>
          <w:bCs/>
        </w:rPr>
        <w:t>.</w:t>
      </w:r>
    </w:p>
    <w:p w14:paraId="3E24A2CE" w14:textId="1719BCF5" w:rsidR="002470C4" w:rsidRPr="001143EF" w:rsidRDefault="00B63074" w:rsidP="00774499">
      <w:pPr>
        <w:spacing w:before="120" w:after="120"/>
        <w:ind w:firstLine="720"/>
        <w:jc w:val="both"/>
        <w:rPr>
          <w:lang w:val="de-DE"/>
        </w:rPr>
      </w:pPr>
      <w:r w:rsidRPr="001143EF">
        <w:rPr>
          <w:b/>
          <w:lang w:val="de-DE"/>
        </w:rPr>
        <w:t>Điều 3.</w:t>
      </w:r>
      <w:r w:rsidRPr="001143EF">
        <w:rPr>
          <w:lang w:val="de-DE"/>
        </w:rPr>
        <w:t xml:space="preserve"> Chánh Văn phòng Ủy ban nh</w:t>
      </w:r>
      <w:r w:rsidR="007419E4" w:rsidRPr="001143EF">
        <w:rPr>
          <w:lang w:val="de-DE"/>
        </w:rPr>
        <w:t>ân dân tỉnh; Giám đốc Sở Dân tộc và Tôn giáo</w:t>
      </w:r>
      <w:r w:rsidRPr="001143EF">
        <w:rPr>
          <w:lang w:val="de-DE"/>
        </w:rPr>
        <w:t xml:space="preserve">; Thủ trưởng các sở, ban, ngành; Chủ tịch Ủy ban nhân dân các </w:t>
      </w:r>
      <w:r w:rsidR="000937DA" w:rsidRPr="001143EF">
        <w:rPr>
          <w:lang w:val="de-DE"/>
        </w:rPr>
        <w:t>xã, phường</w:t>
      </w:r>
      <w:r w:rsidR="001143EF">
        <w:rPr>
          <w:lang w:val="de-DE"/>
        </w:rPr>
        <w:t>; các</w:t>
      </w:r>
      <w:r w:rsidRPr="001143EF">
        <w:rPr>
          <w:lang w:val="de-DE"/>
        </w:rPr>
        <w:t xml:space="preserve"> đơn vị</w:t>
      </w:r>
      <w:r w:rsidR="001143EF">
        <w:rPr>
          <w:lang w:val="de-DE"/>
        </w:rPr>
        <w:t>,</w:t>
      </w:r>
      <w:r w:rsidRPr="001143EF">
        <w:rPr>
          <w:lang w:val="de-DE"/>
        </w:rPr>
        <w:t xml:space="preserve"> </w:t>
      </w:r>
      <w:r w:rsidR="001143EF">
        <w:rPr>
          <w:lang w:val="de-DE"/>
        </w:rPr>
        <w:t>tổ chức và</w:t>
      </w:r>
      <w:r w:rsidR="001143EF" w:rsidRPr="001143EF">
        <w:rPr>
          <w:lang w:val="de-DE"/>
        </w:rPr>
        <w:t xml:space="preserve"> cá nhân </w:t>
      </w:r>
      <w:r w:rsidRPr="001143EF">
        <w:rPr>
          <w:lang w:val="de-DE"/>
        </w:rPr>
        <w:t>có liên quan chịu trách nhiệm thi hành Quyết định này./.</w:t>
      </w:r>
    </w:p>
    <w:p w14:paraId="7825D097" w14:textId="77777777" w:rsidR="00DC5D83" w:rsidRPr="00DC5D83" w:rsidRDefault="00DC5D83" w:rsidP="00774499">
      <w:pPr>
        <w:spacing w:before="120" w:after="120"/>
        <w:ind w:firstLine="720"/>
        <w:jc w:val="both"/>
        <w:rPr>
          <w:spacing w:val="-2"/>
          <w:sz w:val="6"/>
          <w:lang w:val="de-DE"/>
        </w:rPr>
      </w:pPr>
    </w:p>
    <w:tbl>
      <w:tblPr>
        <w:tblW w:w="9072" w:type="dxa"/>
        <w:tblInd w:w="108" w:type="dxa"/>
        <w:tblLook w:val="01E0" w:firstRow="1" w:lastRow="1" w:firstColumn="1" w:lastColumn="1" w:noHBand="0" w:noVBand="0"/>
      </w:tblPr>
      <w:tblGrid>
        <w:gridCol w:w="4395"/>
        <w:gridCol w:w="4677"/>
      </w:tblGrid>
      <w:tr w:rsidR="00B63074" w:rsidRPr="0055463D" w14:paraId="704C729C" w14:textId="77777777" w:rsidTr="00DB66DC">
        <w:trPr>
          <w:trHeight w:val="2145"/>
        </w:trPr>
        <w:tc>
          <w:tcPr>
            <w:tcW w:w="4395" w:type="dxa"/>
          </w:tcPr>
          <w:p w14:paraId="3E6CC4E7" w14:textId="77777777" w:rsidR="00B63074" w:rsidRPr="0055463D" w:rsidRDefault="00B63074" w:rsidP="00016A59">
            <w:pPr>
              <w:rPr>
                <w:sz w:val="18"/>
                <w:lang w:val="de-DE"/>
              </w:rPr>
            </w:pPr>
            <w:r w:rsidRPr="0055463D">
              <w:rPr>
                <w:b/>
                <w:i/>
                <w:sz w:val="24"/>
                <w:lang w:val="de-DE"/>
              </w:rPr>
              <w:t>Nơi nhận:</w:t>
            </w:r>
            <w:r w:rsidRPr="0055463D">
              <w:rPr>
                <w:sz w:val="18"/>
                <w:lang w:val="de-DE"/>
              </w:rPr>
              <w:t xml:space="preserve"> </w:t>
            </w:r>
          </w:p>
          <w:p w14:paraId="6DCAA04A" w14:textId="77777777" w:rsidR="009A6B4A" w:rsidRDefault="00B63074" w:rsidP="009A6B4A">
            <w:pPr>
              <w:rPr>
                <w:sz w:val="22"/>
                <w:szCs w:val="22"/>
                <w:lang w:val="de-DE"/>
              </w:rPr>
            </w:pPr>
            <w:r w:rsidRPr="0055463D">
              <w:rPr>
                <w:sz w:val="22"/>
                <w:szCs w:val="22"/>
                <w:lang w:val="de-DE"/>
              </w:rPr>
              <w:t>- Như Điều 3;</w:t>
            </w:r>
          </w:p>
          <w:p w14:paraId="7AE74B23" w14:textId="77777777" w:rsidR="00DC5D83" w:rsidRPr="00DC5D83" w:rsidRDefault="00DC5D83" w:rsidP="00DC5D83">
            <w:pPr>
              <w:rPr>
                <w:sz w:val="22"/>
                <w:szCs w:val="22"/>
              </w:rPr>
            </w:pPr>
            <w:r w:rsidRPr="00DC5D83">
              <w:rPr>
                <w:sz w:val="22"/>
                <w:szCs w:val="22"/>
              </w:rPr>
              <w:t>- Bộ Dân tộc và Tôn giáo</w:t>
            </w:r>
          </w:p>
          <w:p w14:paraId="3C71F596" w14:textId="13EF46AB" w:rsidR="00DC5D83" w:rsidRPr="007227DA" w:rsidRDefault="00DC5D83" w:rsidP="009A6B4A">
            <w:pPr>
              <w:rPr>
                <w:sz w:val="22"/>
                <w:szCs w:val="22"/>
              </w:rPr>
            </w:pPr>
            <w:r w:rsidRPr="00DC5D83">
              <w:rPr>
                <w:sz w:val="22"/>
                <w:szCs w:val="22"/>
              </w:rPr>
              <w:t>- Vụ Pháp chế - Bộ Dân tộc và Tôn giáo;</w:t>
            </w:r>
          </w:p>
          <w:p w14:paraId="019F173E" w14:textId="266F7C76" w:rsidR="009A6B4A" w:rsidRPr="0055463D" w:rsidRDefault="009A6B4A" w:rsidP="00E61D1F">
            <w:pPr>
              <w:rPr>
                <w:sz w:val="22"/>
                <w:szCs w:val="22"/>
                <w:lang w:val="de-DE"/>
              </w:rPr>
            </w:pPr>
            <w:r>
              <w:rPr>
                <w:sz w:val="22"/>
                <w:szCs w:val="22"/>
                <w:lang w:val="de-DE"/>
              </w:rPr>
              <w:t>- Thường trực Tỉnh ủy</w:t>
            </w:r>
            <w:r w:rsidR="00DC5D83">
              <w:rPr>
                <w:sz w:val="22"/>
                <w:szCs w:val="22"/>
                <w:lang w:val="de-DE"/>
              </w:rPr>
              <w:t>;</w:t>
            </w:r>
          </w:p>
          <w:p w14:paraId="4F4B4884" w14:textId="77777777" w:rsidR="00B63074" w:rsidRPr="0055463D" w:rsidRDefault="00B63074" w:rsidP="00016A59">
            <w:pPr>
              <w:rPr>
                <w:sz w:val="22"/>
                <w:szCs w:val="22"/>
                <w:lang w:val="de-DE"/>
              </w:rPr>
            </w:pPr>
            <w:r w:rsidRPr="0055463D">
              <w:rPr>
                <w:sz w:val="22"/>
                <w:szCs w:val="22"/>
                <w:lang w:val="de-DE"/>
              </w:rPr>
              <w:t>- T</w:t>
            </w:r>
            <w:r w:rsidR="009A6B4A">
              <w:rPr>
                <w:sz w:val="22"/>
                <w:szCs w:val="22"/>
                <w:lang w:val="de-DE"/>
              </w:rPr>
              <w:t xml:space="preserve">hường trực </w:t>
            </w:r>
            <w:r w:rsidRPr="0055463D">
              <w:rPr>
                <w:sz w:val="22"/>
                <w:szCs w:val="22"/>
                <w:lang w:val="de-DE"/>
              </w:rPr>
              <w:t>HĐND tỉnh;</w:t>
            </w:r>
          </w:p>
          <w:p w14:paraId="1629C321" w14:textId="77777777" w:rsidR="00B63074" w:rsidRPr="0055463D" w:rsidRDefault="009A6B4A" w:rsidP="00016A59">
            <w:pPr>
              <w:rPr>
                <w:sz w:val="22"/>
                <w:szCs w:val="22"/>
                <w:lang w:val="de-DE"/>
              </w:rPr>
            </w:pPr>
            <w:r>
              <w:rPr>
                <w:sz w:val="22"/>
                <w:szCs w:val="22"/>
                <w:lang w:val="de-DE"/>
              </w:rPr>
              <w:t>- Chủ tịch và</w:t>
            </w:r>
            <w:r w:rsidR="00B63074" w:rsidRPr="0055463D">
              <w:rPr>
                <w:sz w:val="22"/>
                <w:szCs w:val="22"/>
                <w:lang w:val="de-DE"/>
              </w:rPr>
              <w:t xml:space="preserve"> các PCT UBND tỉnh;</w:t>
            </w:r>
          </w:p>
          <w:p w14:paraId="5B2F7964" w14:textId="69A2B4FF" w:rsidR="00B63074" w:rsidRPr="0055463D" w:rsidRDefault="007F7C9F" w:rsidP="00016A59">
            <w:pPr>
              <w:rPr>
                <w:sz w:val="22"/>
                <w:szCs w:val="22"/>
                <w:lang w:val="de-DE"/>
              </w:rPr>
            </w:pPr>
            <w:r>
              <w:rPr>
                <w:sz w:val="22"/>
                <w:szCs w:val="22"/>
                <w:lang w:val="de-DE"/>
              </w:rPr>
              <w:t>- Ủy ban MTTQVN tỉnh Cao Bằng</w:t>
            </w:r>
            <w:r w:rsidR="00B63074" w:rsidRPr="0055463D">
              <w:rPr>
                <w:sz w:val="22"/>
                <w:szCs w:val="22"/>
                <w:lang w:val="de-DE"/>
              </w:rPr>
              <w:t>;</w:t>
            </w:r>
          </w:p>
          <w:p w14:paraId="0FCA4EB9" w14:textId="3B86FF0F" w:rsidR="00B63074" w:rsidRDefault="00B63074" w:rsidP="00016A59">
            <w:pPr>
              <w:rPr>
                <w:sz w:val="22"/>
                <w:szCs w:val="22"/>
                <w:lang w:val="de-DE"/>
              </w:rPr>
            </w:pPr>
            <w:r w:rsidRPr="0055463D">
              <w:rPr>
                <w:sz w:val="22"/>
                <w:szCs w:val="22"/>
                <w:lang w:val="de-DE"/>
              </w:rPr>
              <w:t>- VP UBND tỉnh:</w:t>
            </w:r>
            <w:r>
              <w:rPr>
                <w:sz w:val="22"/>
                <w:szCs w:val="22"/>
                <w:lang w:val="de-DE"/>
              </w:rPr>
              <w:t xml:space="preserve"> CVP,</w:t>
            </w:r>
            <w:r w:rsidR="001143EF">
              <w:rPr>
                <w:sz w:val="22"/>
                <w:szCs w:val="22"/>
                <w:lang w:val="de-DE"/>
              </w:rPr>
              <w:t xml:space="preserve"> PCVP,</w:t>
            </w:r>
            <w:r w:rsidRPr="0055463D">
              <w:rPr>
                <w:sz w:val="22"/>
                <w:szCs w:val="22"/>
                <w:lang w:val="de-DE"/>
              </w:rPr>
              <w:t xml:space="preserve"> </w:t>
            </w:r>
            <w:r w:rsidR="009A6B4A">
              <w:rPr>
                <w:sz w:val="22"/>
                <w:szCs w:val="22"/>
                <w:lang w:val="de-DE"/>
              </w:rPr>
              <w:t>TTTT</w:t>
            </w:r>
            <w:r w:rsidRPr="0055463D">
              <w:rPr>
                <w:sz w:val="22"/>
                <w:szCs w:val="22"/>
                <w:lang w:val="de-DE"/>
              </w:rPr>
              <w:t>;</w:t>
            </w:r>
          </w:p>
          <w:p w14:paraId="70171988" w14:textId="44F3BBFD" w:rsidR="00B63074" w:rsidRPr="0055463D" w:rsidRDefault="00B63074" w:rsidP="00016A59">
            <w:pPr>
              <w:rPr>
                <w:lang w:val="de-DE"/>
              </w:rPr>
            </w:pPr>
            <w:r w:rsidRPr="0055463D">
              <w:rPr>
                <w:sz w:val="22"/>
                <w:szCs w:val="22"/>
                <w:lang w:val="de-DE"/>
              </w:rPr>
              <w:t>-</w:t>
            </w:r>
            <w:r w:rsidR="00DC5D83">
              <w:rPr>
                <w:sz w:val="22"/>
                <w:szCs w:val="22"/>
                <w:lang w:val="de-DE"/>
              </w:rPr>
              <w:t xml:space="preserve"> Lưu: VT</w:t>
            </w:r>
            <w:r w:rsidR="001143EF">
              <w:rPr>
                <w:sz w:val="22"/>
                <w:szCs w:val="22"/>
                <w:lang w:val="de-DE"/>
              </w:rPr>
              <w:t>, NC</w:t>
            </w:r>
            <w:r w:rsidRPr="0055463D">
              <w:rPr>
                <w:sz w:val="22"/>
                <w:szCs w:val="22"/>
                <w:lang w:val="de-DE"/>
              </w:rPr>
              <w:t>.</w:t>
            </w:r>
          </w:p>
        </w:tc>
        <w:tc>
          <w:tcPr>
            <w:tcW w:w="4677" w:type="dxa"/>
          </w:tcPr>
          <w:p w14:paraId="413B6A52" w14:textId="77777777" w:rsidR="00B63074" w:rsidRPr="0055463D" w:rsidRDefault="00B63074" w:rsidP="00016A59">
            <w:pPr>
              <w:jc w:val="center"/>
              <w:rPr>
                <w:b/>
                <w:lang w:val="de-DE"/>
              </w:rPr>
            </w:pPr>
            <w:r w:rsidRPr="0055463D">
              <w:rPr>
                <w:b/>
                <w:lang w:val="de-DE"/>
              </w:rPr>
              <w:t>TM. ỦY BAN NHÂN DÂN</w:t>
            </w:r>
          </w:p>
          <w:p w14:paraId="1F6AA5A1" w14:textId="77777777" w:rsidR="00B63074" w:rsidRPr="0055463D" w:rsidRDefault="00B63074" w:rsidP="00016A59">
            <w:pPr>
              <w:jc w:val="center"/>
              <w:rPr>
                <w:b/>
                <w:lang w:val="de-DE"/>
              </w:rPr>
            </w:pPr>
            <w:r w:rsidRPr="0055463D">
              <w:rPr>
                <w:b/>
                <w:lang w:val="de-DE"/>
              </w:rPr>
              <w:t>CHỦ TỊCH</w:t>
            </w:r>
          </w:p>
          <w:p w14:paraId="5960E329" w14:textId="77777777" w:rsidR="00B63074" w:rsidRPr="0055463D" w:rsidRDefault="00B63074" w:rsidP="00016A59">
            <w:pPr>
              <w:jc w:val="center"/>
              <w:rPr>
                <w:rFonts w:eastAsia="Calibri"/>
                <w:b/>
                <w:lang w:val="de-DE"/>
              </w:rPr>
            </w:pPr>
          </w:p>
          <w:p w14:paraId="74F77548" w14:textId="77777777" w:rsidR="00B63074" w:rsidRPr="0055463D" w:rsidRDefault="00B63074" w:rsidP="00016A59">
            <w:pPr>
              <w:jc w:val="center"/>
              <w:rPr>
                <w:rFonts w:eastAsia="Calibri"/>
                <w:b/>
                <w:lang w:val="de-DE"/>
              </w:rPr>
            </w:pPr>
          </w:p>
          <w:p w14:paraId="545B3FBE" w14:textId="77777777" w:rsidR="00E31DDD" w:rsidRDefault="00E31DDD" w:rsidP="00016A59">
            <w:pPr>
              <w:jc w:val="center"/>
              <w:rPr>
                <w:rFonts w:eastAsia="Calibri"/>
                <w:b/>
                <w:lang w:val="de-DE"/>
              </w:rPr>
            </w:pPr>
          </w:p>
          <w:p w14:paraId="50CDFBA9" w14:textId="77777777" w:rsidR="00A139B0" w:rsidRPr="0055463D" w:rsidRDefault="00A139B0" w:rsidP="00016A59">
            <w:pPr>
              <w:jc w:val="center"/>
              <w:rPr>
                <w:rFonts w:eastAsia="Calibri"/>
                <w:b/>
                <w:lang w:val="de-DE"/>
              </w:rPr>
            </w:pPr>
          </w:p>
          <w:p w14:paraId="4BA94E24" w14:textId="77777777" w:rsidR="009A6B4A" w:rsidRPr="0055463D" w:rsidRDefault="009A6B4A" w:rsidP="00016A59">
            <w:pPr>
              <w:jc w:val="center"/>
              <w:rPr>
                <w:rFonts w:eastAsia="Calibri"/>
                <w:b/>
                <w:lang w:val="de-DE"/>
              </w:rPr>
            </w:pPr>
          </w:p>
          <w:p w14:paraId="3927870E" w14:textId="77777777" w:rsidR="00B63074" w:rsidRDefault="00B63074" w:rsidP="00016A59">
            <w:pPr>
              <w:jc w:val="center"/>
              <w:rPr>
                <w:rFonts w:eastAsia="Calibri"/>
                <w:b/>
                <w:lang w:val="de-DE"/>
              </w:rPr>
            </w:pPr>
          </w:p>
          <w:p w14:paraId="3C7504F8" w14:textId="77777777" w:rsidR="009A6B4A" w:rsidRPr="0055463D" w:rsidRDefault="009A6B4A" w:rsidP="00016A59">
            <w:pPr>
              <w:jc w:val="center"/>
              <w:rPr>
                <w:lang w:val="de-DE"/>
              </w:rPr>
            </w:pPr>
            <w:r>
              <w:rPr>
                <w:rFonts w:eastAsia="Calibri"/>
                <w:b/>
                <w:lang w:val="de-DE"/>
              </w:rPr>
              <w:t xml:space="preserve">Lê Hải Hòa </w:t>
            </w:r>
          </w:p>
        </w:tc>
      </w:tr>
    </w:tbl>
    <w:p w14:paraId="3FD5C6AE" w14:textId="77777777" w:rsidR="00B63074" w:rsidRPr="0055463D" w:rsidRDefault="00B63074" w:rsidP="00B63074">
      <w:pPr>
        <w:rPr>
          <w:vanish/>
        </w:rPr>
      </w:pPr>
      <w:bookmarkStart w:id="1" w:name="loai_2"/>
    </w:p>
    <w:bookmarkEnd w:id="1"/>
    <w:p w14:paraId="080E1084" w14:textId="4F0C26F7" w:rsidR="00BD06D2" w:rsidRPr="00774499" w:rsidRDefault="00B63074">
      <w:r w:rsidRPr="0055463D">
        <w:rPr>
          <w:lang w:val="de-DE"/>
        </w:rPr>
        <w:t xml:space="preserve">                                                                          </w:t>
      </w:r>
    </w:p>
    <w:sectPr w:rsidR="00BD06D2" w:rsidRPr="00774499" w:rsidSect="00A139B0">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C1C7" w14:textId="77777777" w:rsidR="00B14836" w:rsidRDefault="00B14836" w:rsidP="00394701">
      <w:r>
        <w:separator/>
      </w:r>
    </w:p>
  </w:endnote>
  <w:endnote w:type="continuationSeparator" w:id="0">
    <w:p w14:paraId="6ED70CE9" w14:textId="77777777" w:rsidR="00B14836" w:rsidRDefault="00B14836" w:rsidP="0039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4EA35" w14:textId="77777777" w:rsidR="00B14836" w:rsidRDefault="00B14836" w:rsidP="00394701">
      <w:r>
        <w:separator/>
      </w:r>
    </w:p>
  </w:footnote>
  <w:footnote w:type="continuationSeparator" w:id="0">
    <w:p w14:paraId="29B26E76" w14:textId="77777777" w:rsidR="00B14836" w:rsidRDefault="00B14836" w:rsidP="00394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12557"/>
      <w:docPartObj>
        <w:docPartGallery w:val="Page Numbers (Top of Page)"/>
        <w:docPartUnique/>
      </w:docPartObj>
    </w:sdtPr>
    <w:sdtEndPr>
      <w:rPr>
        <w:noProof/>
      </w:rPr>
    </w:sdtEndPr>
    <w:sdtContent>
      <w:p w14:paraId="77C23CEC" w14:textId="78D5B4A0" w:rsidR="00394701" w:rsidRDefault="00394701" w:rsidP="00394701">
        <w:pPr>
          <w:pStyle w:val="Header"/>
          <w:jc w:val="center"/>
        </w:pPr>
        <w:r>
          <w:fldChar w:fldCharType="begin"/>
        </w:r>
        <w:r>
          <w:instrText xml:space="preserve"> PAGE   \* MERGEFORMAT </w:instrText>
        </w:r>
        <w:r>
          <w:fldChar w:fldCharType="separate"/>
        </w:r>
        <w:r w:rsidR="00101D6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74"/>
    <w:rsid w:val="00004E38"/>
    <w:rsid w:val="00042462"/>
    <w:rsid w:val="000513CE"/>
    <w:rsid w:val="000937DA"/>
    <w:rsid w:val="000A7530"/>
    <w:rsid w:val="000B2107"/>
    <w:rsid w:val="00101D6A"/>
    <w:rsid w:val="001143EF"/>
    <w:rsid w:val="00142AB4"/>
    <w:rsid w:val="001663B9"/>
    <w:rsid w:val="001724A9"/>
    <w:rsid w:val="00187302"/>
    <w:rsid w:val="001D5A20"/>
    <w:rsid w:val="001F4847"/>
    <w:rsid w:val="002470C4"/>
    <w:rsid w:val="002705DC"/>
    <w:rsid w:val="002A41F5"/>
    <w:rsid w:val="002E16AD"/>
    <w:rsid w:val="00394701"/>
    <w:rsid w:val="003A1A83"/>
    <w:rsid w:val="004069A1"/>
    <w:rsid w:val="00440BD7"/>
    <w:rsid w:val="00453FFE"/>
    <w:rsid w:val="004743FD"/>
    <w:rsid w:val="00483C05"/>
    <w:rsid w:val="00492512"/>
    <w:rsid w:val="004D36F5"/>
    <w:rsid w:val="0056114F"/>
    <w:rsid w:val="005626A2"/>
    <w:rsid w:val="0065471C"/>
    <w:rsid w:val="00672B29"/>
    <w:rsid w:val="007227DA"/>
    <w:rsid w:val="007419E4"/>
    <w:rsid w:val="0076425B"/>
    <w:rsid w:val="00771E14"/>
    <w:rsid w:val="00774499"/>
    <w:rsid w:val="007F7C9F"/>
    <w:rsid w:val="00884DFB"/>
    <w:rsid w:val="00955789"/>
    <w:rsid w:val="00983C4C"/>
    <w:rsid w:val="009A10B1"/>
    <w:rsid w:val="009A6B4A"/>
    <w:rsid w:val="00A139B0"/>
    <w:rsid w:val="00A31819"/>
    <w:rsid w:val="00AE624F"/>
    <w:rsid w:val="00B1150E"/>
    <w:rsid w:val="00B14836"/>
    <w:rsid w:val="00B16BAB"/>
    <w:rsid w:val="00B47516"/>
    <w:rsid w:val="00B63074"/>
    <w:rsid w:val="00BD06D2"/>
    <w:rsid w:val="00D821E0"/>
    <w:rsid w:val="00DB66DC"/>
    <w:rsid w:val="00DC5D83"/>
    <w:rsid w:val="00E26235"/>
    <w:rsid w:val="00E31DDD"/>
    <w:rsid w:val="00E53F39"/>
    <w:rsid w:val="00E61D1F"/>
    <w:rsid w:val="00EB5E41"/>
    <w:rsid w:val="00F94EBA"/>
    <w:rsid w:val="00FA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D77C"/>
  <w15:docId w15:val="{F82DEBC4-6D8A-4051-8C2A-55180154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0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6307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5471C"/>
    <w:rPr>
      <w:rFonts w:ascii="Tahoma" w:hAnsi="Tahoma" w:cs="Tahoma"/>
      <w:sz w:val="16"/>
      <w:szCs w:val="16"/>
    </w:rPr>
  </w:style>
  <w:style w:type="character" w:customStyle="1" w:styleId="BalloonTextChar">
    <w:name w:val="Balloon Text Char"/>
    <w:basedOn w:val="DefaultParagraphFont"/>
    <w:link w:val="BalloonText"/>
    <w:uiPriority w:val="99"/>
    <w:semiHidden/>
    <w:rsid w:val="0065471C"/>
    <w:rPr>
      <w:rFonts w:ascii="Tahoma" w:eastAsia="Times New Roman" w:hAnsi="Tahoma" w:cs="Tahoma"/>
      <w:sz w:val="16"/>
      <w:szCs w:val="16"/>
    </w:rPr>
  </w:style>
  <w:style w:type="paragraph" w:styleId="Header">
    <w:name w:val="header"/>
    <w:basedOn w:val="Normal"/>
    <w:link w:val="HeaderChar"/>
    <w:uiPriority w:val="99"/>
    <w:unhideWhenUsed/>
    <w:rsid w:val="00394701"/>
    <w:pPr>
      <w:tabs>
        <w:tab w:val="center" w:pos="4680"/>
        <w:tab w:val="right" w:pos="9360"/>
      </w:tabs>
    </w:pPr>
  </w:style>
  <w:style w:type="character" w:customStyle="1" w:styleId="HeaderChar">
    <w:name w:val="Header Char"/>
    <w:basedOn w:val="DefaultParagraphFont"/>
    <w:link w:val="Header"/>
    <w:uiPriority w:val="99"/>
    <w:rsid w:val="0039470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94701"/>
    <w:pPr>
      <w:tabs>
        <w:tab w:val="center" w:pos="4680"/>
        <w:tab w:val="right" w:pos="9360"/>
      </w:tabs>
    </w:pPr>
  </w:style>
  <w:style w:type="character" w:customStyle="1" w:styleId="FooterChar">
    <w:name w:val="Footer Char"/>
    <w:basedOn w:val="DefaultParagraphFont"/>
    <w:link w:val="Footer"/>
    <w:uiPriority w:val="99"/>
    <w:rsid w:val="0039470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AutoBVT</cp:lastModifiedBy>
  <cp:revision>18</cp:revision>
  <cp:lastPrinted>2025-10-08T09:53:00Z</cp:lastPrinted>
  <dcterms:created xsi:type="dcterms:W3CDTF">2026-01-08T03:58:00Z</dcterms:created>
  <dcterms:modified xsi:type="dcterms:W3CDTF">2026-01-26T10:24:00Z</dcterms:modified>
</cp:coreProperties>
</file>